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pPr>
      <w:r>
        <w:rPr>
          <w:rFonts w:ascii="Cambria" w:cs="Cambria" w:eastAsia="Cambria" w:hAnsi="Cambria"/>
          <w:color w:val="00274C"/>
        </w:rPr>
        <w:t xml:space="preserve">A Case Worker Perspective on PallyWally.org</w:t>
      </w:r>
    </w:p>
    <w:p>
      <w:pPr>
        <w:spacing w:after="200"/>
      </w:pPr>
      <w:r>
        <w:rPr>
          <w:rFonts w:ascii="Segoe UI" w:cs="Segoe UI" w:eastAsia="Segoe UI" w:hAnsi="Segoe UI"/>
          <w:b w:val="false"/>
          <w:bCs w:val="false"/>
          <w:sz w:val="22"/>
          <w:szCs w:val="22"/>
        </w:rPr>
        <w:t xml:space="preserve">To Whom It May Concern:</w:t>
      </w:r>
    </w:p>
    <w:p>
      <w:pPr>
        <w:spacing w:after="200"/>
      </w:pPr>
      <w:r>
        <w:rPr>
          <w:rFonts w:ascii="Segoe UI" w:cs="Segoe UI" w:eastAsia="Segoe UI" w:hAnsi="Segoe UI"/>
          <w:b w:val="false"/>
          <w:bCs w:val="false"/>
          <w:sz w:val="22"/>
          <w:szCs w:val="22"/>
        </w:rPr>
        <w:t xml:space="preserve">I am writing to recommend PallyWally.org as a tool for our case management team, and to request that it be added to our organization's approved resources list. This recommendation reflects how I imagine the site fitting into my own daily work with clients.</w:t>
      </w:r>
    </w:p>
    <w:p>
      <w:pPr>
        <w:spacing w:after="200"/>
      </w:pPr>
      <w:r>
        <w:rPr>
          <w:rFonts w:ascii="Segoe UI" w:cs="Segoe UI" w:eastAsia="Segoe UI" w:hAnsi="Segoe UI"/>
          <w:b w:val="false"/>
          <w:bCs w:val="false"/>
          <w:sz w:val="22"/>
          <w:szCs w:val="22"/>
        </w:rPr>
        <w:t xml:space="preserve">As a case worker, a large share of my time goes to tasks that have little to do with actual counseling or relationship building. I look up which food pantries are open, check whether a housing program is still accepting applications, find the right intake number for a mental health clinic, explain eligibility rules I have already explained many times, and read through dense benefits letters to find the one line that actually matters. PallyWally takes on that repetitive, mechanical work so that I can spend my time on the counseling and relationship building that brought me into this field in the first place.</w:t>
      </w:r>
    </w:p>
    <w:p>
      <w:pPr>
        <w:pStyle w:val="Heading2"/>
        <w:spacing w:after="120" w:before="200"/>
      </w:pPr>
      <w:r>
        <w:rPr>
          <w:rFonts w:ascii="Cambria" w:cs="Cambria" w:eastAsia="Cambria" w:hAnsi="Cambria"/>
          <w:b/>
          <w:bCs/>
          <w:color w:val="00274C"/>
        </w:rPr>
        <w:t xml:space="preserve">How the current tools help in practice</w:t>
      </w:r>
    </w:p>
    <w:p>
      <w:pPr>
        <w:pStyle w:val="ListParagraph"/>
        <w:numPr>
          <w:ilvl w:val="0"/>
          <w:numId w:val="2"/>
        </w:numPr>
        <w:spacing w:after="120"/>
      </w:pPr>
      <w:r>
        <w:rPr>
          <w:rFonts w:ascii="Segoe UI" w:cs="Segoe UI" w:eastAsia="Segoe UI" w:hAnsi="Segoe UI"/>
          <w:b/>
          <w:bCs/>
          <w:sz w:val="22"/>
          <w:szCs w:val="22"/>
        </w:rPr>
        <w:t xml:space="preserve">Find Essential Help. </w:t>
      </w:r>
      <w:r>
        <w:rPr>
          <w:rFonts w:ascii="Segoe UI" w:cs="Segoe UI" w:eastAsia="Segoe UI" w:hAnsi="Segoe UI"/>
          <w:sz w:val="22"/>
          <w:szCs w:val="22"/>
        </w:rPr>
        <w:t xml:space="preserve">A simple form asking for service type, city, and state returns a curated list of local food, housing, healthcare, and childcare resources within seconds, instead of me searching directories or calling to confirm hours and eligibility.</w:t>
      </w:r>
    </w:p>
    <w:p>
      <w:pPr>
        <w:pStyle w:val="ListParagraph"/>
        <w:numPr>
          <w:ilvl w:val="0"/>
          <w:numId w:val="2"/>
        </w:numPr>
        <w:spacing w:after="120"/>
      </w:pPr>
      <w:r>
        <w:rPr>
          <w:rFonts w:ascii="Segoe UI" w:cs="Segoe UI" w:eastAsia="Segoe UI" w:hAnsi="Segoe UI"/>
          <w:b/>
          <w:bCs/>
          <w:sz w:val="22"/>
          <w:szCs w:val="22"/>
        </w:rPr>
        <w:t xml:space="preserve">Doc Summary. </w:t>
      </w:r>
      <w:r>
        <w:rPr>
          <w:rFonts w:ascii="Segoe UI" w:cs="Segoe UI" w:eastAsia="Segoe UI" w:hAnsi="Segoe UI"/>
          <w:sz w:val="22"/>
          <w:szCs w:val="22"/>
        </w:rPr>
        <w:t xml:space="preserve">Clients often hand me dense benefits denial letters, medical bills, lease agreements, or financial aid award letters full of jargon. This tool pulls out the key points, deadlines, and required actions in plain language, so I am not reading every page aloud during an appointment and am less likely to miss a requirement buried in the fine print, especially when a client arrives with several documents at once.</w:t>
      </w:r>
    </w:p>
    <w:p>
      <w:pPr>
        <w:pStyle w:val="ListParagraph"/>
        <w:numPr>
          <w:ilvl w:val="0"/>
          <w:numId w:val="2"/>
        </w:numPr>
        <w:spacing w:after="120"/>
      </w:pPr>
      <w:r>
        <w:rPr>
          <w:rFonts w:ascii="Segoe UI" w:cs="Segoe UI" w:eastAsia="Segoe UI" w:hAnsi="Segoe UI"/>
          <w:b/>
          <w:bCs/>
          <w:sz w:val="22"/>
          <w:szCs w:val="22"/>
        </w:rPr>
        <w:t xml:space="preserve">Write My Letter. </w:t>
      </w:r>
      <w:r>
        <w:rPr>
          <w:rFonts w:ascii="Segoe UI" w:cs="Segoe UI" w:eastAsia="Segoe UI" w:hAnsi="Segoe UI"/>
          <w:sz w:val="22"/>
          <w:szCs w:val="22"/>
        </w:rPr>
        <w:t xml:space="preserve">When a client needs to submit an appeal, such as disputing a benefits denial or an eligibility determination, or a request, such as asking a landlord for a payment extension or asking a program to waive a fee or deadline, this tool drafts something tailored to what they are asking for. I still review anything before it is submitted, but I am editing a draft instead of starting from a blank page.</w:t>
      </w:r>
    </w:p>
    <w:p>
      <w:pPr>
        <w:pStyle w:val="ListParagraph"/>
        <w:numPr>
          <w:ilvl w:val="0"/>
          <w:numId w:val="2"/>
        </w:numPr>
        <w:spacing w:after="120"/>
      </w:pPr>
      <w:r>
        <w:rPr>
          <w:rFonts w:ascii="Segoe UI" w:cs="Segoe UI" w:eastAsia="Segoe UI" w:hAnsi="Segoe UI"/>
          <w:b/>
          <w:bCs/>
          <w:sz w:val="22"/>
          <w:szCs w:val="22"/>
        </w:rPr>
        <w:t xml:space="preserve">Write My Resume and Get Career Advice. </w:t>
      </w:r>
      <w:r>
        <w:rPr>
          <w:rFonts w:ascii="Segoe UI" w:cs="Segoe UI" w:eastAsia="Segoe UI" w:hAnsi="Segoe UI"/>
          <w:sz w:val="22"/>
          <w:szCs w:val="22"/>
        </w:rPr>
        <w:t xml:space="preserve">These tools turn a client's rough work history into a resume format employers will actually read, and answer everyday career questions such as internships, majors, and next steps. This is especially useful for clients I do not have specialized workforce development training to fully support.</w:t>
      </w:r>
    </w:p>
    <w:p>
      <w:pPr>
        <w:pStyle w:val="Heading2"/>
        <w:spacing w:after="120" w:before="200"/>
      </w:pPr>
      <w:r>
        <w:rPr>
          <w:rFonts w:ascii="Cambria" w:cs="Cambria" w:eastAsia="Cambria" w:hAnsi="Cambria"/>
          <w:b/>
          <w:bCs/>
          <w:color w:val="00274C"/>
        </w:rPr>
        <w:t xml:space="preserve">What this frees me up to do</w:t>
      </w:r>
    </w:p>
    <w:p>
      <w:pPr>
        <w:spacing w:after="200"/>
      </w:pPr>
      <w:r>
        <w:rPr>
          <w:rFonts w:ascii="Segoe UI" w:cs="Segoe UI" w:eastAsia="Segoe UI" w:hAnsi="Segoe UI"/>
          <w:b w:val="false"/>
          <w:bCs w:val="false"/>
          <w:sz w:val="22"/>
          <w:szCs w:val="22"/>
        </w:rPr>
        <w:t xml:space="preserve">PallyWally handles the searching, the reading, and the first drafts, so that I can spend my appointment time assessing a client's full situation, advocating with a landlord or an employer, coordinating across multiple agencies, and sitting with someone through a crisis. Those are the parts of the job that genuinely require a trained person and an ongoing relationship with the client, and PallyWally exists specifically to protect the time I have for them.</w:t>
      </w:r>
    </w:p>
    <w:p>
      <w:pPr>
        <w:spacing w:after="200"/>
      </w:pPr>
      <w:r>
        <w:rPr>
          <w:rFonts w:ascii="Segoe UI" w:cs="Segoe UI" w:eastAsia="Segoe UI" w:hAnsi="Segoe UI"/>
          <w:b w:val="false"/>
          <w:bCs w:val="false"/>
          <w:sz w:val="22"/>
          <w:szCs w:val="22"/>
        </w:rPr>
        <w:t xml:space="preserve">Clients also tend to arrive at appointments already prepared, having looked something up or had a confusing letter explained before we even sit down. That means less time spent on basic redirection and more time spent solving the actual problem in front of us.</w:t>
      </w:r>
    </w:p>
    <w:p>
      <w:pPr>
        <w:spacing w:after="200"/>
      </w:pPr>
      <w:r>
        <w:rPr>
          <w:rFonts w:ascii="Segoe UI" w:cs="Segoe UI" w:eastAsia="Segoe UI" w:hAnsi="Segoe UI"/>
          <w:b w:val="false"/>
          <w:bCs w:val="false"/>
          <w:sz w:val="22"/>
          <w:szCs w:val="22"/>
        </w:rPr>
        <w:t xml:space="preserve">Several of us currently research the same resources and write similar appeal and request letters independently. A shared tool means less duplicated effort and more consistency in what clients receive, no matter which case worker they see.</w:t>
      </w:r>
    </w:p>
    <w:p>
      <w:pPr>
        <w:pStyle w:val="Heading2"/>
        <w:spacing w:after="120" w:before="200"/>
      </w:pPr>
      <w:r>
        <w:rPr>
          <w:rFonts w:ascii="Cambria" w:cs="Cambria" w:eastAsia="Cambria" w:hAnsi="Cambria"/>
          <w:b/>
          <w:bCs/>
          <w:color w:val="00274C"/>
        </w:rPr>
        <w:t xml:space="preserve">A note for college student clients</w:t>
      </w:r>
    </w:p>
    <w:p>
      <w:pPr>
        <w:spacing w:after="200"/>
      </w:pPr>
      <w:r>
        <w:rPr>
          <w:rFonts w:ascii="Segoe UI" w:cs="Segoe UI" w:eastAsia="Segoe UI" w:hAnsi="Segoe UI"/>
          <w:b w:val="false"/>
          <w:bCs w:val="false"/>
          <w:sz w:val="22"/>
          <w:szCs w:val="22"/>
        </w:rPr>
        <w:t xml:space="preserve">PallyWally also has a dedicated section for college students at pallywally.org/students, which matches requests to campus specific resources, city services, and national programs based on a student's school, city, and state. For case workers who serve student populations, this means a client's specific campus food pantry, emergency aid fund, or tuition assistance program can surface without me needing to know every school's separate process.</w:t>
      </w:r>
    </w:p>
    <w:p>
      <w:pPr>
        <w:pStyle w:val="Heading2"/>
        <w:spacing w:after="120" w:before="200"/>
      </w:pPr>
      <w:r>
        <w:rPr>
          <w:rFonts w:ascii="Cambria" w:cs="Cambria" w:eastAsia="Cambria" w:hAnsi="Cambria"/>
          <w:b/>
          <w:bCs/>
          <w:color w:val="00274C"/>
        </w:rPr>
        <w:t xml:space="preserve">My recommendation</w:t>
      </w:r>
    </w:p>
    <w:p>
      <w:pPr>
        <w:spacing w:after="200"/>
      </w:pPr>
      <w:r>
        <w:rPr>
          <w:rFonts w:ascii="Segoe UI" w:cs="Segoe UI" w:eastAsia="Segoe UI" w:hAnsi="Segoe UI"/>
          <w:b w:val="false"/>
          <w:bCs w:val="false"/>
          <w:sz w:val="22"/>
          <w:szCs w:val="22"/>
        </w:rPr>
        <w:t xml:space="preserve">I recommend that PallyWally be approved as a supplement to our referral and casework process, and that it be added to our organization's approved resources list. Used this way, it should save time, reduce duplicated research and drafting, and let us spend more of our limited hours on the work only a case worker can do.</w:t>
      </w:r>
    </w:p>
    <w:p>
      <w:pPr>
        <w:spacing w:after="200"/>
      </w:pPr>
      <w:r>
        <w:rPr>
          <w:rFonts w:ascii="Segoe UI" w:cs="Segoe UI" w:eastAsia="Segoe UI" w:hAnsi="Segoe UI"/>
          <w:b w:val="false"/>
          <w:bCs w:val="false"/>
          <w:sz w:val="22"/>
          <w:szCs w:val="22"/>
        </w:rPr>
        <w:t xml:space="preserve">Sincerely,</w:t>
      </w:r>
    </w:p>
    <w:p>
      <w:pPr>
        <w:spacing w:after="200"/>
      </w:pPr>
      <w:r>
        <w:rPr>
          <w:rFonts w:ascii="Segoe UI" w:cs="Segoe UI" w:eastAsia="Segoe UI" w:hAnsi="Segoe UI"/>
          <w:b w:val="false"/>
          <w:bCs w:val="false"/>
          <w:sz w:val="22"/>
          <w:szCs w:val="22"/>
        </w:rPr>
        <w:t xml:space="preserve">Case Worker Name</w:t>
      </w:r>
    </w:p>
    <w:p>
      <w:pPr>
        <w:spacing w:after="200"/>
      </w:pPr>
      <w:r>
        <w:rPr>
          <w:rFonts w:ascii="Segoe UI" w:cs="Segoe UI" w:eastAsia="Segoe UI" w:hAnsi="Segoe UI"/>
          <w:b w:val="false"/>
          <w:bCs w:val="false"/>
          <w:sz w:val="22"/>
          <w:szCs w:val="22"/>
        </w:rPr>
        <w:t xml:space="preserve">Agency Name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2026-07-24T15:29:32.737Z</dcterms:created>
  <dcterms:modified xsi:type="dcterms:W3CDTF">2026-07-24T15:29:32.751Z</dcterms:modified>
</cp:coreProperties>
</file>

<file path=docProps/custom.xml><?xml version="1.0" encoding="utf-8"?>
<Properties xmlns="http://schemas.openxmlformats.org/officeDocument/2006/custom-properties" xmlns:vt="http://schemas.openxmlformats.org/officeDocument/2006/docPropsVTypes"/>
</file>