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63FE" w14:textId="77777777" w:rsidR="00942792" w:rsidRDefault="00000000">
      <w:pPr>
        <w:pStyle w:val="Heading1"/>
        <w:spacing w:after="240"/>
      </w:pPr>
      <w:r>
        <w:rPr>
          <w:rFonts w:ascii="Cambria" w:eastAsia="Cambria" w:hAnsi="Cambria" w:cs="Cambria"/>
          <w:color w:val="00274C"/>
        </w:rPr>
        <w:t>Email Template: Request for Approval</w:t>
      </w:r>
    </w:p>
    <w:p w14:paraId="4B36F92A" w14:textId="77777777" w:rsidR="00942792" w:rsidRDefault="00000000">
      <w:pPr>
        <w:spacing w:after="200"/>
      </w:pPr>
      <w:r>
        <w:rPr>
          <w:rFonts w:ascii="Segoe UI" w:eastAsia="Segoe UI" w:hAnsi="Segoe UI" w:cs="Segoe UI"/>
          <w:b/>
          <w:bCs/>
          <w:sz w:val="22"/>
          <w:szCs w:val="22"/>
        </w:rPr>
        <w:t>Subject: Request to Add PallyWally.org to Our Approved Resources List</w:t>
      </w:r>
    </w:p>
    <w:p w14:paraId="17019DB2" w14:textId="77777777" w:rsidR="00942792" w:rsidRDefault="00000000">
      <w:pPr>
        <w:spacing w:after="200"/>
      </w:pPr>
      <w:r>
        <w:rPr>
          <w:rFonts w:ascii="Segoe UI" w:eastAsia="Segoe UI" w:hAnsi="Segoe UI" w:cs="Segoe UI"/>
          <w:sz w:val="22"/>
          <w:szCs w:val="22"/>
        </w:rPr>
        <w:t>Hi Supervisor or Approver Name,</w:t>
      </w:r>
    </w:p>
    <w:p w14:paraId="340B7C8C" w14:textId="77777777" w:rsidR="00942792" w:rsidRDefault="00000000">
      <w:pPr>
        <w:spacing w:after="200"/>
      </w:pPr>
      <w:r>
        <w:rPr>
          <w:rFonts w:ascii="Segoe UI" w:eastAsia="Segoe UI" w:hAnsi="Segoe UI" w:cs="Segoe UI"/>
          <w:sz w:val="22"/>
          <w:szCs w:val="22"/>
        </w:rPr>
        <w:t>I would like to request approval to begin recommending PallyWally.org to our clients, to let staff use it as an optional resource in casework, and to add it to our organization's approved resources list.</w:t>
      </w:r>
    </w:p>
    <w:p w14:paraId="37B5DA41" w14:textId="77777777" w:rsidR="00942792" w:rsidRDefault="00000000">
      <w:pPr>
        <w:pStyle w:val="Heading2"/>
        <w:spacing w:before="200" w:after="120"/>
      </w:pPr>
      <w:r>
        <w:rPr>
          <w:rFonts w:ascii="Cambria" w:eastAsia="Cambria" w:hAnsi="Cambria" w:cs="Cambria"/>
          <w:b/>
          <w:bCs/>
          <w:color w:val="00274C"/>
        </w:rPr>
        <w:t>What it is</w:t>
      </w:r>
    </w:p>
    <w:p w14:paraId="5682CFD2" w14:textId="07266745" w:rsidR="00942792" w:rsidRDefault="00000000">
      <w:pPr>
        <w:spacing w:after="200"/>
      </w:pPr>
      <w:r>
        <w:rPr>
          <w:rFonts w:ascii="Segoe UI" w:eastAsia="Segoe UI" w:hAnsi="Segoe UI" w:cs="Segoe UI"/>
          <w:sz w:val="22"/>
          <w:szCs w:val="22"/>
        </w:rPr>
        <w:t xml:space="preserve">PallyWally.org is a free, no </w:t>
      </w:r>
      <w:r w:rsidR="0061441C">
        <w:rPr>
          <w:rFonts w:ascii="Segoe UI" w:eastAsia="Segoe UI" w:hAnsi="Segoe UI" w:cs="Segoe UI"/>
          <w:sz w:val="22"/>
          <w:szCs w:val="22"/>
        </w:rPr>
        <w:t>sign-up</w:t>
      </w:r>
      <w:r>
        <w:rPr>
          <w:rFonts w:ascii="Segoe UI" w:eastAsia="Segoe UI" w:hAnsi="Segoe UI" w:cs="Segoe UI"/>
          <w:sz w:val="22"/>
          <w:szCs w:val="22"/>
        </w:rPr>
        <w:t xml:space="preserve"> website that helps people quickly find local food, housing, healthcare, mental health, employment, and other essential services across more than twenty categories. It also includes a few supporting tools: a plain language document summarizer that pulls deadlines and next steps out of things like benefits letters, medical bills, and lease agreements, a letter drafting assistant that handles both appeals and requests, a resume builder, and a career advice tool. There is also a dedicated section for college students at pallywally.org/students that matches requests to a student's specific school along with city and nationwide resources.</w:t>
      </w:r>
    </w:p>
    <w:p w14:paraId="736B8DD1" w14:textId="77777777" w:rsidR="00942792" w:rsidRDefault="00000000">
      <w:pPr>
        <w:pStyle w:val="Heading2"/>
        <w:spacing w:before="200" w:after="120"/>
      </w:pPr>
      <w:r>
        <w:rPr>
          <w:rFonts w:ascii="Cambria" w:eastAsia="Cambria" w:hAnsi="Cambria" w:cs="Cambria"/>
          <w:b/>
          <w:bCs/>
          <w:color w:val="00274C"/>
        </w:rPr>
        <w:t>Why I think it is worth using</w:t>
      </w:r>
    </w:p>
    <w:p w14:paraId="002C85AA" w14:textId="77777777" w:rsidR="00942792" w:rsidRDefault="00000000">
      <w:pPr>
        <w:pStyle w:val="ListParagraph"/>
        <w:numPr>
          <w:ilvl w:val="0"/>
          <w:numId w:val="2"/>
        </w:numPr>
        <w:spacing w:after="120"/>
      </w:pPr>
      <w:r>
        <w:rPr>
          <w:rFonts w:ascii="Segoe UI" w:eastAsia="Segoe UI" w:hAnsi="Segoe UI" w:cs="Segoe UI"/>
          <w:b/>
          <w:bCs/>
          <w:sz w:val="22"/>
          <w:szCs w:val="22"/>
        </w:rPr>
        <w:t xml:space="preserve">Time savings. </w:t>
      </w:r>
      <w:r>
        <w:rPr>
          <w:rFonts w:ascii="Segoe UI" w:eastAsia="Segoe UI" w:hAnsi="Segoe UI" w:cs="Segoe UI"/>
          <w:sz w:val="22"/>
          <w:szCs w:val="22"/>
        </w:rPr>
        <w:t>Clients can look up services, get a benefits letter or medical bill explained, or get a first draft of an appeal or a request, such as asking for a payment extension, without waiting for their next appointment, which frees up our appointment time for assessment, advocacy, and coordination.</w:t>
      </w:r>
    </w:p>
    <w:p w14:paraId="47106C40" w14:textId="77777777" w:rsidR="00942792" w:rsidRDefault="00000000">
      <w:pPr>
        <w:pStyle w:val="ListParagraph"/>
        <w:numPr>
          <w:ilvl w:val="0"/>
          <w:numId w:val="2"/>
        </w:numPr>
        <w:spacing w:after="120"/>
      </w:pPr>
      <w:r>
        <w:rPr>
          <w:rFonts w:ascii="Segoe UI" w:eastAsia="Segoe UI" w:hAnsi="Segoe UI" w:cs="Segoe UI"/>
          <w:b/>
          <w:bCs/>
          <w:sz w:val="22"/>
          <w:szCs w:val="22"/>
        </w:rPr>
        <w:t xml:space="preserve">Consistency. </w:t>
      </w:r>
      <w:r>
        <w:rPr>
          <w:rFonts w:ascii="Segoe UI" w:eastAsia="Segoe UI" w:hAnsi="Segoe UI" w:cs="Segoe UI"/>
          <w:sz w:val="22"/>
          <w:szCs w:val="22"/>
        </w:rPr>
        <w:t>Staff currently maintain separate personal reference lists for local resources. A shared, current directory reduces duplicated research and inconsistent information.</w:t>
      </w:r>
    </w:p>
    <w:p w14:paraId="5C15B482" w14:textId="77777777" w:rsidR="00942792" w:rsidRDefault="00000000">
      <w:pPr>
        <w:pStyle w:val="ListParagraph"/>
        <w:numPr>
          <w:ilvl w:val="0"/>
          <w:numId w:val="2"/>
        </w:numPr>
        <w:spacing w:after="120"/>
      </w:pPr>
      <w:r>
        <w:rPr>
          <w:rFonts w:ascii="Segoe UI" w:eastAsia="Segoe UI" w:hAnsi="Segoe UI" w:cs="Segoe UI"/>
          <w:b/>
          <w:bCs/>
          <w:sz w:val="22"/>
          <w:szCs w:val="22"/>
        </w:rPr>
        <w:t xml:space="preserve">No cost or barrier to clients. </w:t>
      </w:r>
      <w:r>
        <w:rPr>
          <w:rFonts w:ascii="Segoe UI" w:eastAsia="Segoe UI" w:hAnsi="Segoe UI" w:cs="Segoe UI"/>
          <w:sz w:val="22"/>
          <w:szCs w:val="22"/>
        </w:rPr>
        <w:t>There is no sign up and no fee, and it can be used privately before a client is ready to come into the office.</w:t>
      </w:r>
    </w:p>
    <w:p w14:paraId="47BABE9C" w14:textId="77777777" w:rsidR="00942792" w:rsidRDefault="00000000">
      <w:pPr>
        <w:pStyle w:val="ListParagraph"/>
        <w:numPr>
          <w:ilvl w:val="0"/>
          <w:numId w:val="2"/>
        </w:numPr>
        <w:spacing w:after="120"/>
      </w:pPr>
      <w:r>
        <w:rPr>
          <w:rFonts w:ascii="Segoe UI" w:eastAsia="Segoe UI" w:hAnsi="Segoe UI" w:cs="Segoe UI"/>
          <w:b/>
          <w:bCs/>
          <w:sz w:val="22"/>
          <w:szCs w:val="22"/>
        </w:rPr>
        <w:t xml:space="preserve">Keeps case management central. </w:t>
      </w: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handles the routine lookup and drafting work so that case managers can focus their time on assessment, eligibility related decisions, and advocacy, which remain entirely our role.</w:t>
      </w:r>
    </w:p>
    <w:p w14:paraId="622F4947" w14:textId="77777777" w:rsidR="00942792" w:rsidRDefault="00000000">
      <w:pPr>
        <w:pStyle w:val="ListParagraph"/>
        <w:numPr>
          <w:ilvl w:val="0"/>
          <w:numId w:val="2"/>
        </w:numPr>
        <w:spacing w:after="120"/>
      </w:pPr>
      <w:r>
        <w:rPr>
          <w:rFonts w:ascii="Segoe UI" w:eastAsia="Segoe UI" w:hAnsi="Segoe UI" w:cs="Segoe UI"/>
          <w:b/>
          <w:bCs/>
          <w:sz w:val="22"/>
          <w:szCs w:val="22"/>
        </w:rPr>
        <w:t xml:space="preserve">Better prepared clients. </w:t>
      </w:r>
      <w:r>
        <w:rPr>
          <w:rFonts w:ascii="Segoe UI" w:eastAsia="Segoe UI" w:hAnsi="Segoe UI" w:cs="Segoe UI"/>
          <w:sz w:val="22"/>
          <w:szCs w:val="22"/>
        </w:rPr>
        <w:t>Clients often arrive at appointments having already looked something up or had a letter explained, so we spend less time on basic redirection and more time solving the real problem.</w:t>
      </w:r>
    </w:p>
    <w:p w14:paraId="4B1B0421" w14:textId="77777777" w:rsidR="00942792" w:rsidRDefault="00000000">
      <w:pPr>
        <w:pStyle w:val="Heading2"/>
        <w:spacing w:before="200" w:after="120"/>
      </w:pPr>
      <w:r>
        <w:rPr>
          <w:rFonts w:ascii="Cambria" w:eastAsia="Cambria" w:hAnsi="Cambria" w:cs="Cambria"/>
          <w:b/>
          <w:bCs/>
          <w:color w:val="00274C"/>
        </w:rPr>
        <w:t>What I am asking for</w:t>
      </w:r>
    </w:p>
    <w:p w14:paraId="667A4FEF" w14:textId="77777777" w:rsidR="00942792" w:rsidRDefault="00000000">
      <w:pPr>
        <w:pStyle w:val="ListParagraph"/>
        <w:numPr>
          <w:ilvl w:val="0"/>
          <w:numId w:val="2"/>
        </w:numPr>
        <w:spacing w:after="120"/>
      </w:pPr>
      <w:r>
        <w:rPr>
          <w:rFonts w:ascii="Segoe UI" w:eastAsia="Segoe UI" w:hAnsi="Segoe UI" w:cs="Segoe UI"/>
          <w:sz w:val="22"/>
          <w:szCs w:val="22"/>
        </w:rPr>
        <w:t>Approval to share PallyWally.org with clients as an optional resource.</w:t>
      </w:r>
    </w:p>
    <w:p w14:paraId="7D597DE1" w14:textId="77777777" w:rsidR="00942792" w:rsidRDefault="00000000">
      <w:pPr>
        <w:pStyle w:val="ListParagraph"/>
        <w:numPr>
          <w:ilvl w:val="0"/>
          <w:numId w:val="2"/>
        </w:numPr>
        <w:spacing w:after="120"/>
      </w:pPr>
      <w:r>
        <w:rPr>
          <w:rFonts w:ascii="Segoe UI" w:eastAsia="Segoe UI" w:hAnsi="Segoe UI" w:cs="Segoe UI"/>
          <w:sz w:val="22"/>
          <w:szCs w:val="22"/>
        </w:rPr>
        <w:t>Approval to add PallyWally.org to our organization's approved resources list.</w:t>
      </w:r>
    </w:p>
    <w:p w14:paraId="6D3F1CD1" w14:textId="77777777" w:rsidR="00942792" w:rsidRDefault="00000000">
      <w:pPr>
        <w:pStyle w:val="ListParagraph"/>
        <w:numPr>
          <w:ilvl w:val="0"/>
          <w:numId w:val="2"/>
        </w:numPr>
        <w:spacing w:after="120"/>
      </w:pPr>
      <w:r>
        <w:rPr>
          <w:rFonts w:ascii="Segoe UI" w:eastAsia="Segoe UI" w:hAnsi="Segoe UI" w:cs="Segoe UI"/>
          <w:sz w:val="22"/>
          <w:szCs w:val="22"/>
        </w:rPr>
        <w:t>Approval for staff to use the document summary and letter drafting tools as a starting point for client work, with the understanding that staff will still review anything before it is submitted or relied upon.</w:t>
      </w:r>
    </w:p>
    <w:p w14:paraId="29417656" w14:textId="30F1475B" w:rsidR="00942792" w:rsidRDefault="00000000">
      <w:pPr>
        <w:spacing w:after="200"/>
      </w:pPr>
      <w:r>
        <w:rPr>
          <w:rFonts w:ascii="Segoe UI" w:eastAsia="Segoe UI" w:hAnsi="Segoe UI" w:cs="Segoe UI"/>
          <w:sz w:val="22"/>
          <w:szCs w:val="22"/>
        </w:rPr>
        <w:lastRenderedPageBreak/>
        <w:t xml:space="preserve">I have attached a </w:t>
      </w:r>
      <w:r w:rsidR="0061441C">
        <w:rPr>
          <w:rFonts w:ascii="Segoe UI" w:eastAsia="Segoe UI" w:hAnsi="Segoe UI" w:cs="Segoe UI"/>
          <w:sz w:val="22"/>
          <w:szCs w:val="22"/>
        </w:rPr>
        <w:t>one-page</w:t>
      </w:r>
      <w:r>
        <w:rPr>
          <w:rFonts w:ascii="Segoe UI" w:eastAsia="Segoe UI" w:hAnsi="Segoe UI" w:cs="Segoe UI"/>
          <w:sz w:val="22"/>
          <w:szCs w:val="22"/>
        </w:rPr>
        <w:t xml:space="preserve"> overview and a set of frequently asked questions addressing common concerns, including the tool's role relative to case management staff. I am glad to walk through this further if useful.</w:t>
      </w:r>
    </w:p>
    <w:p w14:paraId="4F65972F" w14:textId="77777777" w:rsidR="00942792" w:rsidRDefault="00000000">
      <w:pPr>
        <w:spacing w:after="200"/>
      </w:pPr>
      <w:r>
        <w:rPr>
          <w:rFonts w:ascii="Segoe UI" w:eastAsia="Segoe UI" w:hAnsi="Segoe UI" w:cs="Segoe UI"/>
          <w:sz w:val="22"/>
          <w:szCs w:val="22"/>
        </w:rPr>
        <w:t>Thank you,</w:t>
      </w:r>
    </w:p>
    <w:p w14:paraId="0765CD08" w14:textId="77777777" w:rsidR="00942792" w:rsidRDefault="00000000">
      <w:pPr>
        <w:spacing w:after="200"/>
      </w:pPr>
      <w:r>
        <w:rPr>
          <w:rFonts w:ascii="Segoe UI" w:eastAsia="Segoe UI" w:hAnsi="Segoe UI" w:cs="Segoe UI"/>
          <w:sz w:val="22"/>
          <w:szCs w:val="22"/>
        </w:rPr>
        <w:t>Your Name</w:t>
      </w:r>
    </w:p>
    <w:p w14:paraId="67774F0C" w14:textId="77777777" w:rsidR="00942792" w:rsidRDefault="00000000">
      <w:pPr>
        <w:spacing w:after="200"/>
      </w:pPr>
      <w:r>
        <w:rPr>
          <w:rFonts w:ascii="Segoe UI" w:eastAsia="Segoe UI" w:hAnsi="Segoe UI" w:cs="Segoe UI"/>
          <w:sz w:val="22"/>
          <w:szCs w:val="22"/>
        </w:rPr>
        <w:t>Your Title and Agency</w:t>
      </w:r>
    </w:p>
    <w:p w14:paraId="67206077" w14:textId="77777777" w:rsidR="00942792" w:rsidRDefault="00000000">
      <w:pPr>
        <w:spacing w:after="200"/>
        <w:rPr>
          <w:rFonts w:ascii="Segoe UI" w:eastAsia="Segoe UI" w:hAnsi="Segoe UI" w:cs="Segoe UI"/>
          <w:sz w:val="22"/>
          <w:szCs w:val="22"/>
        </w:rPr>
      </w:pPr>
      <w:r>
        <w:rPr>
          <w:rFonts w:ascii="Segoe UI" w:eastAsia="Segoe UI" w:hAnsi="Segoe UI" w:cs="Segoe UI"/>
          <w:sz w:val="22"/>
          <w:szCs w:val="22"/>
        </w:rPr>
        <w:t>Contact Information</w:t>
      </w:r>
    </w:p>
    <w:p w14:paraId="168C4C38" w14:textId="77777777" w:rsidR="00313C69" w:rsidRDefault="00313C69">
      <w:pPr>
        <w:spacing w:after="200"/>
        <w:rPr>
          <w:rFonts w:ascii="Segoe UI" w:eastAsia="Segoe UI" w:hAnsi="Segoe UI" w:cs="Segoe UI"/>
          <w:sz w:val="22"/>
          <w:szCs w:val="22"/>
        </w:rPr>
      </w:pPr>
    </w:p>
    <w:p w14:paraId="13E940E1" w14:textId="77777777" w:rsidR="00313C69" w:rsidRDefault="00313C69" w:rsidP="00313C69">
      <w:pPr>
        <w:pStyle w:val="Heading1"/>
        <w:spacing w:after="240"/>
      </w:pPr>
      <w:r>
        <w:rPr>
          <w:rFonts w:ascii="Cambria" w:eastAsia="Cambria" w:hAnsi="Cambria" w:cs="Cambria"/>
          <w:color w:val="00274C"/>
        </w:rPr>
        <w:t>PallyWally.org: One Page Overview and Request for Approval</w:t>
      </w:r>
    </w:p>
    <w:p w14:paraId="766AB267" w14:textId="77777777" w:rsidR="00313C69" w:rsidRDefault="00313C69" w:rsidP="00313C69">
      <w:pPr>
        <w:pStyle w:val="Heading2"/>
        <w:spacing w:before="200" w:after="120"/>
      </w:pPr>
      <w:r>
        <w:rPr>
          <w:rFonts w:ascii="Cambria" w:eastAsia="Cambria" w:hAnsi="Cambria" w:cs="Cambria"/>
          <w:b/>
          <w:bCs/>
          <w:color w:val="00274C"/>
        </w:rPr>
        <w:t>What it is</w:t>
      </w:r>
    </w:p>
    <w:p w14:paraId="764B223C" w14:textId="77777777" w:rsidR="00313C69" w:rsidRDefault="00313C69" w:rsidP="00313C69">
      <w:pPr>
        <w:spacing w:after="200"/>
      </w:pPr>
      <w:r>
        <w:rPr>
          <w:rFonts w:ascii="Segoe UI" w:eastAsia="Segoe UI" w:hAnsi="Segoe UI" w:cs="Segoe UI"/>
          <w:sz w:val="22"/>
          <w:szCs w:val="22"/>
        </w:rPr>
        <w:t>A free, no sign-up website connecting people to essential services, including food, housing, healthcare, mental health support, and employment help, across more than twenty categories. It includes supporting tools: a document summarizer, a letter drafting assistant that handles both appeals and requests, a resume builder, and a career advisor, plus a dedicated section for college students at pallywally.org/students, matched to a student's specific school, city, and state.</w:t>
      </w:r>
    </w:p>
    <w:p w14:paraId="3B6D4BB6" w14:textId="77777777" w:rsidR="00313C69" w:rsidRDefault="00313C69" w:rsidP="00313C69">
      <w:pPr>
        <w:pStyle w:val="Heading2"/>
        <w:spacing w:before="200" w:after="120"/>
      </w:pPr>
      <w:r>
        <w:rPr>
          <w:rFonts w:ascii="Cambria" w:eastAsia="Cambria" w:hAnsi="Cambria" w:cs="Cambria"/>
          <w:b/>
          <w:bCs/>
          <w:color w:val="00274C"/>
        </w:rPr>
        <w:t>What it does, and what stays with case workers</w:t>
      </w:r>
    </w:p>
    <w:p w14:paraId="6AFE5EF4" w14:textId="77777777" w:rsidR="00313C69" w:rsidRDefault="00313C69" w:rsidP="00313C69">
      <w:pPr>
        <w:spacing w:after="200"/>
      </w:pP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handles the lookup, summarization, and drafting work, such as finding a local resource, explaining a benefits letter, or producing a first draft of an appeal or a request, so that case workers can focus on assessing a client's full situation, making eligibility related determinations, and advocating on a client's behalf. That judgement-based work stays with case workers.</w:t>
      </w:r>
    </w:p>
    <w:p w14:paraId="3B8DAEAD" w14:textId="77777777" w:rsidR="00313C69" w:rsidRDefault="00313C69" w:rsidP="00313C69">
      <w:pPr>
        <w:pStyle w:val="Heading2"/>
        <w:spacing w:before="200" w:after="120"/>
      </w:pPr>
      <w:r>
        <w:rPr>
          <w:rFonts w:ascii="Cambria" w:eastAsia="Cambria" w:hAnsi="Cambria" w:cs="Cambria"/>
          <w:b/>
          <w:bCs/>
          <w:color w:val="00274C"/>
        </w:rPr>
        <w:t>Key benefits for case workers</w:t>
      </w:r>
    </w:p>
    <w:p w14:paraId="4572FC63" w14:textId="77777777" w:rsidR="00313C69" w:rsidRDefault="00313C69" w:rsidP="00313C69">
      <w:pPr>
        <w:pStyle w:val="ListParagraph"/>
        <w:numPr>
          <w:ilvl w:val="0"/>
          <w:numId w:val="3"/>
        </w:numPr>
        <w:spacing w:after="120"/>
      </w:pPr>
      <w:r>
        <w:rPr>
          <w:rFonts w:ascii="Segoe UI" w:eastAsia="Segoe UI" w:hAnsi="Segoe UI" w:cs="Segoe UI"/>
          <w:sz w:val="22"/>
          <w:szCs w:val="22"/>
        </w:rPr>
        <w:t>Less time spent on repetitive resource lookups, form and letter explanations, and first drafts.</w:t>
      </w:r>
    </w:p>
    <w:p w14:paraId="67493E20" w14:textId="77777777" w:rsidR="00313C69" w:rsidRDefault="00313C69" w:rsidP="00313C69">
      <w:pPr>
        <w:pStyle w:val="ListParagraph"/>
        <w:numPr>
          <w:ilvl w:val="0"/>
          <w:numId w:val="3"/>
        </w:numPr>
        <w:spacing w:after="120"/>
      </w:pPr>
      <w:r>
        <w:rPr>
          <w:rFonts w:ascii="Segoe UI" w:eastAsia="Segoe UI" w:hAnsi="Segoe UI" w:cs="Segoe UI"/>
          <w:sz w:val="22"/>
          <w:szCs w:val="22"/>
        </w:rPr>
        <w:t>Quickly surfaces deadlines and required actions from dense letters, bills, and lease agreements, without reading every page aloud during an appointment.</w:t>
      </w:r>
    </w:p>
    <w:p w14:paraId="7FE13B7F" w14:textId="77777777" w:rsidR="00313C69" w:rsidRDefault="00313C69" w:rsidP="00313C69">
      <w:pPr>
        <w:pStyle w:val="ListParagraph"/>
        <w:numPr>
          <w:ilvl w:val="0"/>
          <w:numId w:val="3"/>
        </w:numPr>
        <w:spacing w:after="120"/>
      </w:pPr>
      <w:r>
        <w:rPr>
          <w:rFonts w:ascii="Segoe UI" w:eastAsia="Segoe UI" w:hAnsi="Segoe UI" w:cs="Segoe UI"/>
          <w:sz w:val="22"/>
          <w:szCs w:val="22"/>
        </w:rPr>
        <w:t>More time available for assessment, advocacy, and coordination, the parts of the job that require a trained person.</w:t>
      </w:r>
    </w:p>
    <w:p w14:paraId="7EB46A39" w14:textId="77777777" w:rsidR="00313C69" w:rsidRDefault="00313C69" w:rsidP="00313C69">
      <w:pPr>
        <w:pStyle w:val="ListParagraph"/>
        <w:numPr>
          <w:ilvl w:val="0"/>
          <w:numId w:val="3"/>
        </w:numPr>
        <w:spacing w:after="120"/>
      </w:pPr>
      <w:r>
        <w:rPr>
          <w:rFonts w:ascii="Segoe UI" w:eastAsia="Segoe UI" w:hAnsi="Segoe UI" w:cs="Segoe UI"/>
          <w:sz w:val="22"/>
          <w:szCs w:val="22"/>
        </w:rPr>
        <w:t>Less time spent on basic redirection, since clients often arrive already informed.</w:t>
      </w:r>
    </w:p>
    <w:p w14:paraId="6A5C0CE8" w14:textId="77777777" w:rsidR="00313C69" w:rsidRDefault="00313C69" w:rsidP="00313C69">
      <w:pPr>
        <w:pStyle w:val="ListParagraph"/>
        <w:numPr>
          <w:ilvl w:val="0"/>
          <w:numId w:val="3"/>
        </w:numPr>
        <w:spacing w:after="120"/>
      </w:pPr>
      <w:r>
        <w:rPr>
          <w:rFonts w:ascii="Segoe UI" w:eastAsia="Segoe UI" w:hAnsi="Segoe UI" w:cs="Segoe UI"/>
          <w:sz w:val="22"/>
          <w:szCs w:val="22"/>
        </w:rPr>
        <w:t>One shared, current resource directory reduces duplicated research and inconsistent information across staff.</w:t>
      </w:r>
    </w:p>
    <w:p w14:paraId="68681864" w14:textId="77777777" w:rsidR="00313C69" w:rsidRDefault="00313C69" w:rsidP="00313C69">
      <w:pPr>
        <w:pStyle w:val="Heading2"/>
        <w:spacing w:before="200" w:after="120"/>
      </w:pPr>
      <w:r>
        <w:rPr>
          <w:rFonts w:ascii="Cambria" w:eastAsia="Cambria" w:hAnsi="Cambria" w:cs="Cambria"/>
          <w:b/>
          <w:bCs/>
          <w:color w:val="00274C"/>
        </w:rPr>
        <w:t>Key benefits for clients</w:t>
      </w:r>
    </w:p>
    <w:p w14:paraId="7C7C94AF" w14:textId="77777777" w:rsidR="00313C69" w:rsidRDefault="00313C69" w:rsidP="00313C69">
      <w:pPr>
        <w:pStyle w:val="ListParagraph"/>
        <w:numPr>
          <w:ilvl w:val="0"/>
          <w:numId w:val="3"/>
        </w:numPr>
        <w:spacing w:after="120"/>
      </w:pPr>
      <w:r>
        <w:rPr>
          <w:rFonts w:ascii="Segoe UI" w:eastAsia="Segoe UI" w:hAnsi="Segoe UI" w:cs="Segoe UI"/>
          <w:sz w:val="22"/>
          <w:szCs w:val="22"/>
        </w:rPr>
        <w:t>Can search for help and get letters, bills, and other paperwork explained in plain language on their own time, without waiting for the next appointment.</w:t>
      </w:r>
    </w:p>
    <w:p w14:paraId="5260EE0A" w14:textId="77777777" w:rsidR="00313C69" w:rsidRDefault="00313C69" w:rsidP="00313C69">
      <w:pPr>
        <w:pStyle w:val="ListParagraph"/>
        <w:numPr>
          <w:ilvl w:val="0"/>
          <w:numId w:val="3"/>
        </w:numPr>
        <w:spacing w:after="120"/>
      </w:pPr>
      <w:r>
        <w:rPr>
          <w:rFonts w:ascii="Segoe UI" w:eastAsia="Segoe UI" w:hAnsi="Segoe UI" w:cs="Segoe UI"/>
          <w:sz w:val="22"/>
          <w:szCs w:val="22"/>
        </w:rPr>
        <w:lastRenderedPageBreak/>
        <w:t>Can get a starting draft for an appeal, such as disputing a denial, or a request, such as asking for more time or an exception, making self-advocacy less intimidating.</w:t>
      </w:r>
    </w:p>
    <w:p w14:paraId="6B98E832" w14:textId="17685095" w:rsidR="00313C69" w:rsidRDefault="00313C69" w:rsidP="00313C69">
      <w:pPr>
        <w:pStyle w:val="ListParagraph"/>
        <w:numPr>
          <w:ilvl w:val="0"/>
          <w:numId w:val="3"/>
        </w:numPr>
        <w:spacing w:after="120"/>
      </w:pPr>
      <w:r>
        <w:rPr>
          <w:rFonts w:ascii="Segoe UI" w:eastAsia="Segoe UI" w:hAnsi="Segoe UI" w:cs="Segoe UI"/>
          <w:sz w:val="22"/>
          <w:szCs w:val="22"/>
        </w:rPr>
        <w:t>Arrives at appointments better</w:t>
      </w:r>
      <w:r>
        <w:rPr>
          <w:rFonts w:ascii="Segoe UI" w:eastAsia="Segoe UI" w:hAnsi="Segoe UI" w:cs="Segoe UI"/>
          <w:sz w:val="22"/>
          <w:szCs w:val="22"/>
        </w:rPr>
        <w:t>-</w:t>
      </w:r>
      <w:r>
        <w:rPr>
          <w:rFonts w:ascii="Segoe UI" w:eastAsia="Segoe UI" w:hAnsi="Segoe UI" w:cs="Segoe UI"/>
          <w:sz w:val="22"/>
          <w:szCs w:val="22"/>
        </w:rPr>
        <w:t>informed, so appointment time goes toward harder problems, not basic information.</w:t>
      </w:r>
    </w:p>
    <w:p w14:paraId="6410BBF3" w14:textId="77777777" w:rsidR="00313C69" w:rsidRDefault="00313C69" w:rsidP="00313C69">
      <w:pPr>
        <w:pStyle w:val="ListParagraph"/>
        <w:numPr>
          <w:ilvl w:val="0"/>
          <w:numId w:val="3"/>
        </w:numPr>
        <w:spacing w:after="120"/>
      </w:pPr>
      <w:r>
        <w:rPr>
          <w:rFonts w:ascii="Segoe UI" w:eastAsia="Segoe UI" w:hAnsi="Segoe UI" w:cs="Segoe UI"/>
          <w:sz w:val="22"/>
          <w:szCs w:val="22"/>
        </w:rPr>
        <w:t>No sign up, no cost, no judgment, and private to use before ever contacting an agency.</w:t>
      </w:r>
    </w:p>
    <w:p w14:paraId="710747CB" w14:textId="77777777" w:rsidR="00313C69" w:rsidRDefault="00313C69" w:rsidP="00313C69">
      <w:pPr>
        <w:pStyle w:val="Heading2"/>
        <w:spacing w:before="200" w:after="120"/>
      </w:pPr>
      <w:r>
        <w:rPr>
          <w:rFonts w:ascii="Cambria" w:eastAsia="Cambria" w:hAnsi="Cambria" w:cs="Cambria"/>
          <w:b/>
          <w:bCs/>
          <w:color w:val="00274C"/>
        </w:rPr>
        <w:t>Key benefits for college students</w:t>
      </w:r>
    </w:p>
    <w:p w14:paraId="3F5A33E0" w14:textId="77777777" w:rsidR="00313C69" w:rsidRDefault="00313C69" w:rsidP="00313C69">
      <w:pPr>
        <w:spacing w:after="200"/>
      </w:pPr>
      <w:r>
        <w:rPr>
          <w:rFonts w:ascii="Segoe UI" w:eastAsia="Segoe UI" w:hAnsi="Segoe UI" w:cs="Segoe UI"/>
          <w:sz w:val="22"/>
          <w:szCs w:val="22"/>
        </w:rPr>
        <w:t>PallyWally.org/students matches a student's request to their specific campus resources, city services, and nationwide programs, which is useful since every school has its own separate, often hard to find process.</w:t>
      </w:r>
    </w:p>
    <w:p w14:paraId="0284FF68" w14:textId="77777777" w:rsidR="00313C69" w:rsidRDefault="00313C69" w:rsidP="00313C69">
      <w:pPr>
        <w:pStyle w:val="Heading2"/>
        <w:spacing w:before="200" w:after="120"/>
      </w:pPr>
      <w:r>
        <w:rPr>
          <w:rFonts w:ascii="Cambria" w:eastAsia="Cambria" w:hAnsi="Cambria" w:cs="Cambria"/>
          <w:b/>
          <w:bCs/>
          <w:color w:val="00274C"/>
        </w:rPr>
        <w:t>Protecting staff time for the work that matters</w:t>
      </w:r>
    </w:p>
    <w:p w14:paraId="4346E2E4" w14:textId="77777777" w:rsidR="00313C69" w:rsidRDefault="00313C69" w:rsidP="00313C69">
      <w:pPr>
        <w:spacing w:after="200"/>
      </w:pP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removes repetitive, mechanical tasks such as searching, reading, and first drafts, so that staff time stays protected for the relationship based, judgment-based work that only a case worker can do, such as assessment, advocacy, and follow up.</w:t>
      </w:r>
    </w:p>
    <w:p w14:paraId="117B21D2" w14:textId="77777777" w:rsidR="00313C69" w:rsidRDefault="00313C69" w:rsidP="00313C69">
      <w:pPr>
        <w:pStyle w:val="Heading2"/>
        <w:spacing w:before="200" w:after="120"/>
      </w:pPr>
      <w:r>
        <w:rPr>
          <w:rFonts w:ascii="Cambria" w:eastAsia="Cambria" w:hAnsi="Cambria" w:cs="Cambria"/>
          <w:b/>
          <w:bCs/>
          <w:color w:val="00274C"/>
        </w:rPr>
        <w:t>Important notes for rollout</w:t>
      </w:r>
    </w:p>
    <w:p w14:paraId="3BCD295D" w14:textId="77777777" w:rsidR="00313C69" w:rsidRDefault="00313C69" w:rsidP="00313C69">
      <w:pPr>
        <w:pStyle w:val="ListParagraph"/>
        <w:numPr>
          <w:ilvl w:val="0"/>
          <w:numId w:val="3"/>
        </w:numPr>
        <w:spacing w:after="120"/>
      </w:pPr>
      <w:r>
        <w:rPr>
          <w:rFonts w:ascii="Segoe UI" w:eastAsia="Segoe UI" w:hAnsi="Segoe UI" w:cs="Segoe UI"/>
          <w:sz w:val="22"/>
          <w:szCs w:val="22"/>
        </w:rPr>
        <w:t>Treat as an optional supplement, not a required intake step.</w:t>
      </w:r>
    </w:p>
    <w:p w14:paraId="48B8B7D7" w14:textId="77777777" w:rsidR="00313C69" w:rsidRDefault="00313C69" w:rsidP="00313C69">
      <w:pPr>
        <w:pStyle w:val="ListParagraph"/>
        <w:numPr>
          <w:ilvl w:val="0"/>
          <w:numId w:val="3"/>
        </w:numPr>
        <w:spacing w:after="120"/>
      </w:pPr>
      <w:r>
        <w:rPr>
          <w:rFonts w:ascii="Segoe UI" w:eastAsia="Segoe UI" w:hAnsi="Segoe UI" w:cs="Segoe UI"/>
          <w:sz w:val="22"/>
          <w:szCs w:val="22"/>
        </w:rPr>
        <w:t>Staff should review any document summary or drafted letter before it is relied upon or submitted, particularly for benefits and legal matters.</w:t>
      </w:r>
    </w:p>
    <w:p w14:paraId="717191E3" w14:textId="77777777" w:rsidR="00313C69" w:rsidRDefault="00313C69" w:rsidP="00313C69">
      <w:pPr>
        <w:pStyle w:val="ListParagraph"/>
        <w:numPr>
          <w:ilvl w:val="0"/>
          <w:numId w:val="3"/>
        </w:numPr>
        <w:spacing w:after="120"/>
      </w:pPr>
      <w:r>
        <w:rPr>
          <w:rFonts w:ascii="Segoe UI" w:eastAsia="Segoe UI" w:hAnsi="Segoe UI" w:cs="Segoe UI"/>
          <w:sz w:val="22"/>
          <w:szCs w:val="22"/>
        </w:rPr>
        <w:t>Standard data handling caution applies when pasting personal documents into any online tool.</w:t>
      </w:r>
    </w:p>
    <w:p w14:paraId="2CF6A90D" w14:textId="77777777" w:rsidR="00313C69" w:rsidRDefault="00313C69" w:rsidP="00313C69">
      <w:pPr>
        <w:pStyle w:val="Heading2"/>
        <w:spacing w:before="200" w:after="120"/>
      </w:pPr>
      <w:r>
        <w:rPr>
          <w:rFonts w:ascii="Cambria" w:eastAsia="Cambria" w:hAnsi="Cambria" w:cs="Cambria"/>
          <w:b/>
          <w:bCs/>
          <w:color w:val="00274C"/>
        </w:rPr>
        <w:t>Request</w:t>
      </w:r>
    </w:p>
    <w:p w14:paraId="0DC02DAB" w14:textId="77777777" w:rsidR="00313C69" w:rsidRDefault="00313C69" w:rsidP="00313C69">
      <w:pPr>
        <w:spacing w:after="200"/>
      </w:pPr>
      <w:r>
        <w:rPr>
          <w:rFonts w:ascii="Segoe UI" w:eastAsia="Segoe UI" w:hAnsi="Segoe UI" w:cs="Segoe UI"/>
          <w:sz w:val="22"/>
          <w:szCs w:val="22"/>
        </w:rPr>
        <w:t>Approval to add PallyWally.org to the organization's approved resources list, to share it with clients as an optional resource, and to allow staff to use its tools as a starting point in casework, with staff review before anything is finalized or submitted.</w:t>
      </w:r>
    </w:p>
    <w:p w14:paraId="20A4B9B6" w14:textId="77777777" w:rsidR="00313C69" w:rsidRDefault="00313C69" w:rsidP="00313C69">
      <w:pPr>
        <w:spacing w:after="200"/>
      </w:pPr>
      <w:r>
        <w:rPr>
          <w:rFonts w:ascii="Segoe UI" w:eastAsia="Segoe UI" w:hAnsi="Segoe UI" w:cs="Segoe UI"/>
          <w:sz w:val="22"/>
          <w:szCs w:val="22"/>
        </w:rPr>
        <w:t>Requested by: Name, Title, Agency</w:t>
      </w:r>
    </w:p>
    <w:p w14:paraId="6A75449F" w14:textId="77777777" w:rsidR="00313C69" w:rsidRDefault="00313C69" w:rsidP="00313C69">
      <w:pPr>
        <w:spacing w:after="200"/>
      </w:pPr>
      <w:r>
        <w:rPr>
          <w:rFonts w:ascii="Segoe UI" w:eastAsia="Segoe UI" w:hAnsi="Segoe UI" w:cs="Segoe UI"/>
          <w:sz w:val="22"/>
          <w:szCs w:val="22"/>
        </w:rPr>
        <w:t xml:space="preserve">Date: </w:t>
      </w:r>
    </w:p>
    <w:p w14:paraId="2FD668DF" w14:textId="77777777" w:rsidR="00313C69" w:rsidRDefault="00313C69" w:rsidP="00313C69">
      <w:pPr>
        <w:spacing w:after="200"/>
      </w:pPr>
      <w:r>
        <w:rPr>
          <w:rFonts w:ascii="Segoe UI" w:eastAsia="Segoe UI" w:hAnsi="Segoe UI" w:cs="Segoe UI"/>
          <w:sz w:val="22"/>
          <w:szCs w:val="22"/>
        </w:rPr>
        <w:t>Approved by: ______________________________     Date: ______________</w:t>
      </w:r>
    </w:p>
    <w:p w14:paraId="12604FFC" w14:textId="77777777" w:rsidR="00313C69" w:rsidRDefault="00313C69">
      <w:pPr>
        <w:spacing w:after="200"/>
      </w:pPr>
    </w:p>
    <w:sectPr w:rsidR="00313C69">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2478D"/>
    <w:multiLevelType w:val="hybridMultilevel"/>
    <w:tmpl w:val="5D888C22"/>
    <w:lvl w:ilvl="0" w:tplc="6470940A">
      <w:start w:val="1"/>
      <w:numFmt w:val="bullet"/>
      <w:lvlText w:val="●"/>
      <w:lvlJc w:val="left"/>
      <w:pPr>
        <w:ind w:left="720" w:hanging="360"/>
      </w:pPr>
    </w:lvl>
    <w:lvl w:ilvl="1" w:tplc="C148A2C6">
      <w:start w:val="1"/>
      <w:numFmt w:val="bullet"/>
      <w:lvlText w:val="○"/>
      <w:lvlJc w:val="left"/>
      <w:pPr>
        <w:ind w:left="1440" w:hanging="360"/>
      </w:pPr>
    </w:lvl>
    <w:lvl w:ilvl="2" w:tplc="FADEE184">
      <w:start w:val="1"/>
      <w:numFmt w:val="bullet"/>
      <w:lvlText w:val="■"/>
      <w:lvlJc w:val="left"/>
      <w:pPr>
        <w:ind w:left="2160" w:hanging="360"/>
      </w:pPr>
    </w:lvl>
    <w:lvl w:ilvl="3" w:tplc="3E4EB9BE">
      <w:start w:val="1"/>
      <w:numFmt w:val="bullet"/>
      <w:lvlText w:val="●"/>
      <w:lvlJc w:val="left"/>
      <w:pPr>
        <w:ind w:left="2880" w:hanging="360"/>
      </w:pPr>
    </w:lvl>
    <w:lvl w:ilvl="4" w:tplc="4FBC72DE">
      <w:start w:val="1"/>
      <w:numFmt w:val="bullet"/>
      <w:lvlText w:val="○"/>
      <w:lvlJc w:val="left"/>
      <w:pPr>
        <w:ind w:left="3600" w:hanging="360"/>
      </w:pPr>
    </w:lvl>
    <w:lvl w:ilvl="5" w:tplc="3370AECE">
      <w:start w:val="1"/>
      <w:numFmt w:val="bullet"/>
      <w:lvlText w:val="■"/>
      <w:lvlJc w:val="left"/>
      <w:pPr>
        <w:ind w:left="4320" w:hanging="360"/>
      </w:pPr>
    </w:lvl>
    <w:lvl w:ilvl="6" w:tplc="C4EE929C">
      <w:start w:val="1"/>
      <w:numFmt w:val="bullet"/>
      <w:lvlText w:val="●"/>
      <w:lvlJc w:val="left"/>
      <w:pPr>
        <w:ind w:left="5040" w:hanging="360"/>
      </w:pPr>
    </w:lvl>
    <w:lvl w:ilvl="7" w:tplc="FF8C3592">
      <w:start w:val="1"/>
      <w:numFmt w:val="bullet"/>
      <w:lvlText w:val="●"/>
      <w:lvlJc w:val="left"/>
      <w:pPr>
        <w:ind w:left="5760" w:hanging="360"/>
      </w:pPr>
    </w:lvl>
    <w:lvl w:ilvl="8" w:tplc="A44ECC14">
      <w:start w:val="1"/>
      <w:numFmt w:val="bullet"/>
      <w:lvlText w:val="●"/>
      <w:lvlJc w:val="left"/>
      <w:pPr>
        <w:ind w:left="6480" w:hanging="360"/>
      </w:pPr>
    </w:lvl>
  </w:abstractNum>
  <w:abstractNum w:abstractNumId="1" w15:restartNumberingAfterBreak="0">
    <w:nsid w:val="667D19F1"/>
    <w:multiLevelType w:val="hybridMultilevel"/>
    <w:tmpl w:val="F6EA0A98"/>
    <w:lvl w:ilvl="0" w:tplc="BBC4F12E">
      <w:start w:val="1"/>
      <w:numFmt w:val="bullet"/>
      <w:lvlText w:val="•"/>
      <w:lvlJc w:val="left"/>
      <w:pPr>
        <w:ind w:left="720" w:hanging="360"/>
      </w:pPr>
    </w:lvl>
    <w:lvl w:ilvl="1" w:tplc="3306D406">
      <w:numFmt w:val="decimal"/>
      <w:lvlText w:val=""/>
      <w:lvlJc w:val="left"/>
    </w:lvl>
    <w:lvl w:ilvl="2" w:tplc="A6FEFBC0">
      <w:numFmt w:val="decimal"/>
      <w:lvlText w:val=""/>
      <w:lvlJc w:val="left"/>
    </w:lvl>
    <w:lvl w:ilvl="3" w:tplc="B6DC9FE4">
      <w:numFmt w:val="decimal"/>
      <w:lvlText w:val=""/>
      <w:lvlJc w:val="left"/>
    </w:lvl>
    <w:lvl w:ilvl="4" w:tplc="6082ECA4">
      <w:numFmt w:val="decimal"/>
      <w:lvlText w:val=""/>
      <w:lvlJc w:val="left"/>
    </w:lvl>
    <w:lvl w:ilvl="5" w:tplc="EAA2D7D4">
      <w:numFmt w:val="decimal"/>
      <w:lvlText w:val=""/>
      <w:lvlJc w:val="left"/>
    </w:lvl>
    <w:lvl w:ilvl="6" w:tplc="706AFB2A">
      <w:numFmt w:val="decimal"/>
      <w:lvlText w:val=""/>
      <w:lvlJc w:val="left"/>
    </w:lvl>
    <w:lvl w:ilvl="7" w:tplc="43CE891C">
      <w:numFmt w:val="decimal"/>
      <w:lvlText w:val=""/>
      <w:lvlJc w:val="left"/>
    </w:lvl>
    <w:lvl w:ilvl="8" w:tplc="70363686">
      <w:numFmt w:val="decimal"/>
      <w:lvlText w:val=""/>
      <w:lvlJc w:val="left"/>
    </w:lvl>
  </w:abstractNum>
  <w:abstractNum w:abstractNumId="2" w15:restartNumberingAfterBreak="0">
    <w:nsid w:val="69D00C13"/>
    <w:multiLevelType w:val="hybridMultilevel"/>
    <w:tmpl w:val="B162AB6A"/>
    <w:lvl w:ilvl="0" w:tplc="9EDA98BE">
      <w:start w:val="1"/>
      <w:numFmt w:val="bullet"/>
      <w:lvlText w:val="•"/>
      <w:lvlJc w:val="left"/>
      <w:pPr>
        <w:ind w:left="720" w:hanging="360"/>
      </w:pPr>
    </w:lvl>
    <w:lvl w:ilvl="1" w:tplc="340AAD68">
      <w:numFmt w:val="decimal"/>
      <w:lvlText w:val=""/>
      <w:lvlJc w:val="left"/>
    </w:lvl>
    <w:lvl w:ilvl="2" w:tplc="DE2485BA">
      <w:numFmt w:val="decimal"/>
      <w:lvlText w:val=""/>
      <w:lvlJc w:val="left"/>
    </w:lvl>
    <w:lvl w:ilvl="3" w:tplc="B378A25A">
      <w:numFmt w:val="decimal"/>
      <w:lvlText w:val=""/>
      <w:lvlJc w:val="left"/>
    </w:lvl>
    <w:lvl w:ilvl="4" w:tplc="E9028BC6">
      <w:numFmt w:val="decimal"/>
      <w:lvlText w:val=""/>
      <w:lvlJc w:val="left"/>
    </w:lvl>
    <w:lvl w:ilvl="5" w:tplc="961ACA54">
      <w:numFmt w:val="decimal"/>
      <w:lvlText w:val=""/>
      <w:lvlJc w:val="left"/>
    </w:lvl>
    <w:lvl w:ilvl="6" w:tplc="6E3C5EFC">
      <w:numFmt w:val="decimal"/>
      <w:lvlText w:val=""/>
      <w:lvlJc w:val="left"/>
    </w:lvl>
    <w:lvl w:ilvl="7" w:tplc="3D78B520">
      <w:numFmt w:val="decimal"/>
      <w:lvlText w:val=""/>
      <w:lvlJc w:val="left"/>
    </w:lvl>
    <w:lvl w:ilvl="8" w:tplc="0BF2AE52">
      <w:numFmt w:val="decimal"/>
      <w:lvlText w:val=""/>
      <w:lvlJc w:val="left"/>
    </w:lvl>
  </w:abstractNum>
  <w:num w:numId="1" w16cid:durableId="1526554825">
    <w:abstractNumId w:val="0"/>
    <w:lvlOverride w:ilvl="0">
      <w:startOverride w:val="1"/>
    </w:lvlOverride>
  </w:num>
  <w:num w:numId="2" w16cid:durableId="1083798761">
    <w:abstractNumId w:val="2"/>
    <w:lvlOverride w:ilvl="0">
      <w:startOverride w:val="1"/>
    </w:lvlOverride>
  </w:num>
  <w:num w:numId="3" w16cid:durableId="2493195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92"/>
    <w:rsid w:val="00313C69"/>
    <w:rsid w:val="004517A5"/>
    <w:rsid w:val="0061441C"/>
    <w:rsid w:val="0094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4120"/>
  <w15:docId w15:val="{883C1670-C9A3-45FC-99CE-0E312B5A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5220</Characters>
  <Application>Microsoft Office Word</Application>
  <DocSecurity>0</DocSecurity>
  <Lines>96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 Fan</cp:lastModifiedBy>
  <cp:revision>2</cp:revision>
  <dcterms:created xsi:type="dcterms:W3CDTF">2026-07-24T15:29:00Z</dcterms:created>
  <dcterms:modified xsi:type="dcterms:W3CDTF">2026-07-24T15:54:00Z</dcterms:modified>
</cp:coreProperties>
</file>